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93C" w:rsidRPr="00EE393C" w:rsidRDefault="00EE393C" w:rsidP="00EE393C">
      <w:pPr>
        <w:keepNext/>
        <w:spacing w:after="0" w:line="240" w:lineRule="auto"/>
        <w:jc w:val="center"/>
        <w:outlineLvl w:val="0"/>
        <w:rPr>
          <w:rFonts w:ascii="Times New Roman" w:eastAsia="Times New Roman" w:hAnsi="Times New Roman" w:cs="Times New Roman"/>
          <w:smallCaps/>
          <w:sz w:val="24"/>
          <w:szCs w:val="20"/>
          <w14:shadow w14:blurRad="50800" w14:dist="38100" w14:dir="2700000" w14:sx="100000" w14:sy="100000" w14:kx="0" w14:ky="0" w14:algn="tl">
            <w14:srgbClr w14:val="000000">
              <w14:alpha w14:val="60000"/>
            </w14:srgbClr>
          </w14:shadow>
        </w:rPr>
      </w:pPr>
      <w:r w:rsidRPr="00EE393C">
        <w:rPr>
          <w:rFonts w:ascii="Times New Roman" w:eastAsia="Times New Roman" w:hAnsi="Times New Roman" w:cs="Times New Roman"/>
          <w:smallCaps/>
          <w:noProof/>
          <w:sz w:val="24"/>
          <w:szCs w:val="20"/>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14:anchorId="3B956FA1" wp14:editId="6EE85558">
            <wp:simplePos x="0" y="0"/>
            <wp:positionH relativeFrom="margin">
              <wp:align>left</wp:align>
            </wp:positionH>
            <wp:positionV relativeFrom="paragraph">
              <wp:posOffset>64135</wp:posOffset>
            </wp:positionV>
            <wp:extent cx="1114425" cy="1062186"/>
            <wp:effectExtent l="0" t="0" r="0" b="5080"/>
            <wp:wrapThrough wrapText="bothSides">
              <wp:wrapPolygon edited="0">
                <wp:start x="0" y="0"/>
                <wp:lineTo x="0" y="21316"/>
                <wp:lineTo x="21046" y="21316"/>
                <wp:lineTo x="21046" y="0"/>
                <wp:lineTo x="0" y="0"/>
              </wp:wrapPolygon>
            </wp:wrapThrough>
            <wp:docPr id="1" name="Picture 7" descr="UC_Library 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C_Library Logo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4425" cy="1062186"/>
                    </a:xfrm>
                    <a:prstGeom prst="rect">
                      <a:avLst/>
                    </a:prstGeom>
                    <a:noFill/>
                    <a:ln w="9525">
                      <a:noFill/>
                      <a:miter lim="800000"/>
                      <a:headEnd/>
                      <a:tailEnd/>
                    </a:ln>
                  </pic:spPr>
                </pic:pic>
              </a:graphicData>
            </a:graphic>
          </wp:anchor>
        </w:drawing>
      </w:r>
    </w:p>
    <w:p w:rsidR="00EE393C" w:rsidRPr="00EE393C" w:rsidRDefault="00EE393C" w:rsidP="00EE393C">
      <w:pPr>
        <w:keepNext/>
        <w:spacing w:after="0" w:line="240" w:lineRule="auto"/>
        <w:jc w:val="center"/>
        <w:outlineLvl w:val="0"/>
        <w:rPr>
          <w:rFonts w:ascii="Times New Roman" w:eastAsia="Times New Roman" w:hAnsi="Times New Roman" w:cs="Times New Roman"/>
          <w:smallCaps/>
          <w:sz w:val="24"/>
          <w:szCs w:val="20"/>
          <w14:shadow w14:blurRad="50800" w14:dist="38100" w14:dir="2700000" w14:sx="100000" w14:sy="100000" w14:kx="0" w14:ky="0" w14:algn="tl">
            <w14:srgbClr w14:val="000000">
              <w14:alpha w14:val="60000"/>
            </w14:srgbClr>
          </w14:shadow>
        </w:rPr>
      </w:pPr>
    </w:p>
    <w:p w:rsidR="00EE393C" w:rsidRPr="00EE393C" w:rsidRDefault="00EE393C" w:rsidP="00EE393C">
      <w:pPr>
        <w:keepNext/>
        <w:spacing w:after="0" w:line="240" w:lineRule="auto"/>
        <w:jc w:val="center"/>
        <w:outlineLvl w:val="0"/>
        <w:rPr>
          <w:rFonts w:ascii="Times New Roman" w:eastAsia="Times New Roman" w:hAnsi="Times New Roman" w:cs="Times New Roman"/>
          <w:smallCaps/>
          <w:sz w:val="24"/>
          <w:szCs w:val="20"/>
          <w14:shadow w14:blurRad="50800" w14:dist="38100" w14:dir="2700000" w14:sx="100000" w14:sy="100000" w14:kx="0" w14:ky="0" w14:algn="tl">
            <w14:srgbClr w14:val="000000">
              <w14:alpha w14:val="60000"/>
            </w14:srgbClr>
          </w14:shadow>
        </w:rPr>
      </w:pPr>
      <w:r w:rsidRPr="00EE393C">
        <w:rPr>
          <w:rFonts w:ascii="Times New Roman" w:eastAsia="Times New Roman" w:hAnsi="Times New Roman" w:cs="Times New Roman"/>
          <w:smallCaps/>
          <w:sz w:val="24"/>
          <w:szCs w:val="20"/>
          <w14:shadow w14:blurRad="50800" w14:dist="38100" w14:dir="2700000" w14:sx="100000" w14:sy="100000" w14:kx="0" w14:ky="0" w14:algn="tl">
            <w14:srgbClr w14:val="000000">
              <w14:alpha w14:val="60000"/>
            </w14:srgbClr>
          </w14:shadow>
        </w:rPr>
        <w:t>Office of Human Resources</w:t>
      </w:r>
    </w:p>
    <w:p w:rsidR="00EE393C" w:rsidRPr="00EE393C" w:rsidRDefault="00EE393C" w:rsidP="00EE393C">
      <w:pPr>
        <w:keepNext/>
        <w:spacing w:after="0" w:line="240" w:lineRule="auto"/>
        <w:jc w:val="center"/>
        <w:outlineLvl w:val="0"/>
        <w:rPr>
          <w:rFonts w:ascii="Times New Roman" w:eastAsia="Times New Roman" w:hAnsi="Times New Roman" w:cs="Times New Roman"/>
          <w:smallCaps/>
          <w:kern w:val="36"/>
          <w:sz w:val="24"/>
          <w:szCs w:val="20"/>
          <w14:shadow w14:blurRad="50800" w14:dist="38100" w14:dir="2700000" w14:sx="100000" w14:sy="100000" w14:kx="0" w14:ky="0" w14:algn="tl">
            <w14:srgbClr w14:val="000000">
              <w14:alpha w14:val="60000"/>
            </w14:srgbClr>
          </w14:shadow>
        </w:rPr>
      </w:pPr>
      <w:r w:rsidRPr="00EE393C">
        <w:rPr>
          <w:rFonts w:ascii="Times New Roman" w:eastAsia="Times New Roman" w:hAnsi="Times New Roman" w:cs="Times New Roman"/>
          <w:smallCaps/>
          <w:kern w:val="36"/>
          <w:sz w:val="24"/>
          <w:szCs w:val="20"/>
          <w14:shadow w14:blurRad="50800" w14:dist="38100" w14:dir="2700000" w14:sx="100000" w14:sy="100000" w14:kx="0" w14:ky="0" w14:algn="tl">
            <w14:srgbClr w14:val="000000">
              <w14:alpha w14:val="60000"/>
            </w14:srgbClr>
          </w14:shadow>
        </w:rPr>
        <w:t xml:space="preserve">Interview: Candidate </w:t>
      </w:r>
      <w:r>
        <w:rPr>
          <w:rFonts w:ascii="Times New Roman" w:eastAsia="Times New Roman" w:hAnsi="Times New Roman" w:cs="Times New Roman"/>
          <w:smallCaps/>
          <w:kern w:val="36"/>
          <w:sz w:val="24"/>
          <w:szCs w:val="20"/>
          <w14:shadow w14:blurRad="50800" w14:dist="38100" w14:dir="2700000" w14:sx="100000" w14:sy="100000" w14:kx="0" w14:ky="0" w14:algn="tl">
            <w14:srgbClr w14:val="000000">
              <w14:alpha w14:val="60000"/>
            </w14:srgbClr>
          </w14:shadow>
        </w:rPr>
        <w:t>Quantitative Screening Device</w:t>
      </w:r>
    </w:p>
    <w:p w:rsidR="00EE393C" w:rsidRPr="00EE393C" w:rsidRDefault="00EE393C" w:rsidP="00EE393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rPr>
      </w:pPr>
    </w:p>
    <w:p w:rsidR="00EE393C" w:rsidRPr="00EE393C" w:rsidRDefault="00EE393C" w:rsidP="00EE393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rPr>
      </w:pPr>
    </w:p>
    <w:p w:rsidR="00EE393C" w:rsidRPr="00EE393C" w:rsidRDefault="00EE393C" w:rsidP="00EE393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rPr>
      </w:pPr>
    </w:p>
    <w:p w:rsidR="00EE393C" w:rsidRPr="00EE393C" w:rsidRDefault="00EE393C" w:rsidP="00EE393C">
      <w:pPr>
        <w:pBdr>
          <w:bottom w:val="single" w:sz="12"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rPr>
      </w:pPr>
      <w:r w:rsidRPr="00EE393C">
        <w:rPr>
          <w:rFonts w:eastAsia="Times New Roman" w:cs="Times New Roman"/>
          <w:b/>
        </w:rPr>
        <w:t>Candidate Name: ______________</w:t>
      </w:r>
      <w:r>
        <w:rPr>
          <w:rFonts w:eastAsia="Times New Roman" w:cs="Times New Roman"/>
          <w:b/>
        </w:rPr>
        <w:t>__________</w:t>
      </w:r>
      <w:r w:rsidRPr="00EE393C">
        <w:rPr>
          <w:rFonts w:eastAsia="Times New Roman" w:cs="Times New Roman"/>
          <w:b/>
        </w:rPr>
        <w:t>_________ Position</w:t>
      </w:r>
      <w:proofErr w:type="gramStart"/>
      <w:r w:rsidRPr="00EE393C">
        <w:rPr>
          <w:rFonts w:eastAsia="Times New Roman" w:cs="Times New Roman"/>
          <w:b/>
        </w:rPr>
        <w:t>:_</w:t>
      </w:r>
      <w:proofErr w:type="gramEnd"/>
      <w:r w:rsidRPr="00EE393C">
        <w:rPr>
          <w:rFonts w:eastAsia="Times New Roman" w:cs="Times New Roman"/>
          <w:b/>
        </w:rPr>
        <w:t>____________</w:t>
      </w:r>
      <w:r>
        <w:rPr>
          <w:rFonts w:eastAsia="Times New Roman" w:cs="Times New Roman"/>
          <w:b/>
        </w:rPr>
        <w:t>____</w:t>
      </w:r>
      <w:r w:rsidRPr="00EE393C">
        <w:rPr>
          <w:rFonts w:eastAsia="Times New Roman" w:cs="Times New Roman"/>
          <w:b/>
        </w:rPr>
        <w:t>___________</w:t>
      </w:r>
    </w:p>
    <w:p w:rsidR="00EE393C" w:rsidRPr="00EE393C" w:rsidRDefault="00EE393C" w:rsidP="00EE393C">
      <w:pPr>
        <w:pBdr>
          <w:bottom w:val="single" w:sz="12"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rPr>
      </w:pPr>
    </w:p>
    <w:p w:rsidR="00EE393C" w:rsidRPr="00EE393C" w:rsidRDefault="00EE393C" w:rsidP="00EE393C">
      <w:pPr>
        <w:pBdr>
          <w:bottom w:val="single" w:sz="12"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rPr>
      </w:pPr>
      <w:r w:rsidRPr="00EE393C">
        <w:rPr>
          <w:rFonts w:eastAsia="Times New Roman" w:cs="Times New Roman"/>
          <w:b/>
        </w:rPr>
        <w:t>Search Committee Mem</w:t>
      </w:r>
      <w:r>
        <w:rPr>
          <w:rFonts w:eastAsia="Times New Roman" w:cs="Times New Roman"/>
          <w:b/>
        </w:rPr>
        <w:t>ber</w:t>
      </w:r>
      <w:proofErr w:type="gramStart"/>
      <w:r>
        <w:rPr>
          <w:rFonts w:eastAsia="Times New Roman" w:cs="Times New Roman"/>
          <w:b/>
        </w:rPr>
        <w:t>:_</w:t>
      </w:r>
      <w:proofErr w:type="gramEnd"/>
      <w:r>
        <w:rPr>
          <w:rFonts w:eastAsia="Times New Roman" w:cs="Times New Roman"/>
          <w:b/>
        </w:rPr>
        <w:t>_________________</w:t>
      </w:r>
      <w:r w:rsidRPr="00EE393C">
        <w:rPr>
          <w:rFonts w:eastAsia="Times New Roman" w:cs="Times New Roman"/>
          <w:b/>
        </w:rPr>
        <w:t xml:space="preserve">__________________   Date: </w:t>
      </w:r>
      <w:r>
        <w:rPr>
          <w:rFonts w:eastAsia="Times New Roman" w:cs="Times New Roman"/>
          <w:b/>
        </w:rPr>
        <w:t>________________</w:t>
      </w:r>
      <w:r w:rsidRPr="00EE393C">
        <w:rPr>
          <w:rFonts w:eastAsia="Times New Roman" w:cs="Times New Roman"/>
          <w:b/>
        </w:rPr>
        <w:t>__</w:t>
      </w:r>
    </w:p>
    <w:p w:rsidR="00EE393C" w:rsidRPr="00EE393C" w:rsidRDefault="00EE393C" w:rsidP="00EE393C">
      <w:pPr>
        <w:pBdr>
          <w:bottom w:val="single" w:sz="12"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rPr>
      </w:pPr>
    </w:p>
    <w:p w:rsidR="00EE393C" w:rsidRPr="00EE393C" w:rsidRDefault="00EE393C" w:rsidP="00EE393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rPr>
      </w:pPr>
    </w:p>
    <w:p w:rsidR="00A66F4B" w:rsidRDefault="00A66F4B" w:rsidP="00AB3117">
      <w:pPr>
        <w:spacing w:after="0"/>
      </w:pPr>
      <w:r>
        <w:t xml:space="preserve">For those who are more comfortable using numbers to assess different phenomena, the quantitative screen method is a suitable tool.  An advantage of this approach is that it provides an intuitive method of describing the relative degree to which a candidate measures up against agreed-upon criteria.  Each committee member will have a slightly different definition of what is “average”, “good”, or “great”, so each one’s assessment of </w:t>
      </w:r>
      <w:r w:rsidR="000703DA">
        <w:t>candidates</w:t>
      </w:r>
      <w:r>
        <w:t xml:space="preserve"> will vary-despite the use of the same numerical scale. Nonetheless, a quantitative screening instrument can speed up deliberations by using a common framework and vocabulary to compare candidates.</w:t>
      </w:r>
    </w:p>
    <w:p w:rsidR="000703DA" w:rsidRDefault="000703DA" w:rsidP="00AB3117">
      <w:pPr>
        <w:spacing w:after="0"/>
      </w:pPr>
    </w:p>
    <w:p w:rsidR="00A66F4B" w:rsidRDefault="00A66F4B" w:rsidP="00AB3117">
      <w:pPr>
        <w:spacing w:after="0"/>
      </w:pPr>
      <w:r>
        <w:t>If and how selections criteria will be weighed and tabulated should be determined when the screening instrument is designed.  Having a doctoral degree is not necessarily worth twice the “points” as a master’s degree in a numbering scheme, having six years’ experience is not necessarily twice as good as having three years of experience, and there is no way of objectively valuing the difference in having served in four different position compared to having served in two positions for longer periods. Agreement on descriptions and weightings is essential. As long a quantitative devices are used as a general guide and not a definitive assessment, they can be very effective selection techniques.</w:t>
      </w:r>
    </w:p>
    <w:p w:rsidR="00A66F4B" w:rsidRDefault="00A66F4B">
      <w:r>
        <w:t>The following is a sample quantitative screening device for a director of financial aid position.</w:t>
      </w:r>
    </w:p>
    <w:p w:rsidR="000703DA" w:rsidRDefault="000703DA" w:rsidP="00AB3117">
      <w:pPr>
        <w:spacing w:after="0"/>
        <w:jc w:val="center"/>
        <w:rPr>
          <w:b/>
        </w:rPr>
      </w:pPr>
    </w:p>
    <w:p w:rsidR="000703DA" w:rsidRPr="00EE393C" w:rsidRDefault="00EE393C" w:rsidP="00AB3117">
      <w:pPr>
        <w:spacing w:after="0"/>
        <w:jc w:val="center"/>
      </w:pPr>
      <w:r w:rsidRPr="00EE393C">
        <w:t>Scoring: Rating Scale: 0 = None; 1 = Low; 2 = Average; 3 = High</w:t>
      </w:r>
    </w:p>
    <w:p w:rsidR="000703DA" w:rsidRDefault="000703DA" w:rsidP="00AB3117">
      <w:pPr>
        <w:spacing w:after="0"/>
        <w:jc w:val="center"/>
        <w:rPr>
          <w:b/>
        </w:rPr>
      </w:pPr>
    </w:p>
    <w:p w:rsidR="000703DA" w:rsidRDefault="000703DA" w:rsidP="00AB3117">
      <w:pPr>
        <w:spacing w:after="0"/>
        <w:jc w:val="center"/>
        <w:rPr>
          <w:b/>
        </w:rPr>
      </w:pPr>
    </w:p>
    <w:p w:rsidR="000703DA" w:rsidRDefault="000703DA" w:rsidP="00AB3117">
      <w:pPr>
        <w:spacing w:after="0"/>
        <w:jc w:val="center"/>
        <w:rPr>
          <w:b/>
        </w:rPr>
      </w:pPr>
    </w:p>
    <w:p w:rsidR="000703DA" w:rsidRDefault="000703DA" w:rsidP="00AB3117">
      <w:pPr>
        <w:spacing w:after="0"/>
        <w:jc w:val="center"/>
        <w:rPr>
          <w:b/>
        </w:rPr>
      </w:pPr>
    </w:p>
    <w:p w:rsidR="000703DA" w:rsidRDefault="000703DA" w:rsidP="00AB3117">
      <w:pPr>
        <w:spacing w:after="0"/>
        <w:jc w:val="center"/>
        <w:rPr>
          <w:b/>
        </w:rPr>
      </w:pPr>
    </w:p>
    <w:p w:rsidR="000703DA" w:rsidRDefault="000703DA" w:rsidP="00AB3117">
      <w:pPr>
        <w:spacing w:after="0"/>
        <w:jc w:val="center"/>
        <w:rPr>
          <w:b/>
        </w:rPr>
      </w:pPr>
    </w:p>
    <w:p w:rsidR="000703DA" w:rsidRDefault="000703DA" w:rsidP="00AB3117">
      <w:pPr>
        <w:spacing w:after="0"/>
        <w:jc w:val="center"/>
        <w:rPr>
          <w:b/>
        </w:rPr>
      </w:pPr>
    </w:p>
    <w:p w:rsidR="000703DA" w:rsidRDefault="000703DA" w:rsidP="00AB3117">
      <w:pPr>
        <w:spacing w:after="0"/>
        <w:jc w:val="center"/>
        <w:rPr>
          <w:b/>
        </w:rPr>
      </w:pPr>
    </w:p>
    <w:p w:rsidR="000703DA" w:rsidRDefault="000703DA" w:rsidP="00AB3117">
      <w:pPr>
        <w:spacing w:after="0"/>
        <w:jc w:val="center"/>
        <w:rPr>
          <w:b/>
        </w:rPr>
      </w:pPr>
    </w:p>
    <w:p w:rsidR="000703DA" w:rsidRDefault="000703DA" w:rsidP="00AB3117">
      <w:pPr>
        <w:spacing w:after="0"/>
        <w:jc w:val="center"/>
        <w:rPr>
          <w:b/>
        </w:rPr>
      </w:pPr>
    </w:p>
    <w:p w:rsidR="000703DA" w:rsidRDefault="000703DA" w:rsidP="00AB3117">
      <w:pPr>
        <w:spacing w:after="0"/>
        <w:jc w:val="center"/>
        <w:rPr>
          <w:b/>
        </w:rPr>
      </w:pPr>
    </w:p>
    <w:p w:rsidR="00AB3117" w:rsidRDefault="00AB3117" w:rsidP="00AB3117">
      <w:pPr>
        <w:spacing w:after="0"/>
      </w:pPr>
    </w:p>
    <w:p w:rsidR="00AB3117" w:rsidRDefault="00AB3117">
      <w:r>
        <w:lastRenderedPageBreak/>
        <w:t>Rating Scale: 0 = None; 1 = Low; 2 = Average; 3 = High</w:t>
      </w:r>
    </w:p>
    <w:p w:rsidR="00AB3117" w:rsidRDefault="00AB3117" w:rsidP="00AB3117">
      <w:pPr>
        <w:spacing w:after="0"/>
      </w:pPr>
      <w:r w:rsidRPr="00AB3117">
        <w:rPr>
          <w:b/>
        </w:rPr>
        <w:t>1. Managerial Skills &amp; Experience</w:t>
      </w:r>
      <w:r>
        <w:tab/>
      </w:r>
      <w:r>
        <w:tab/>
      </w:r>
      <w:r>
        <w:tab/>
      </w:r>
      <w:r>
        <w:tab/>
      </w:r>
      <w:r>
        <w:tab/>
      </w:r>
      <w:r>
        <w:tab/>
        <w:t>________________</w:t>
      </w:r>
    </w:p>
    <w:p w:rsidR="00AB3117" w:rsidRDefault="00AB3117" w:rsidP="00AB3117">
      <w:pPr>
        <w:spacing w:after="0"/>
      </w:pPr>
      <w:r>
        <w:tab/>
        <w:t>Written Communication</w:t>
      </w:r>
    </w:p>
    <w:p w:rsidR="00AB3117" w:rsidRDefault="00AB3117" w:rsidP="00AB3117">
      <w:pPr>
        <w:spacing w:after="0"/>
      </w:pPr>
      <w:r>
        <w:tab/>
        <w:t>Organizational Skills</w:t>
      </w:r>
    </w:p>
    <w:p w:rsidR="00AB3117" w:rsidRDefault="00AB3117" w:rsidP="00AB3117">
      <w:pPr>
        <w:spacing w:after="0"/>
      </w:pPr>
      <w:r>
        <w:tab/>
        <w:t>Planning Experience</w:t>
      </w:r>
    </w:p>
    <w:p w:rsidR="00AB3117" w:rsidRDefault="00AB3117" w:rsidP="00AB3117">
      <w:pPr>
        <w:spacing w:after="0"/>
      </w:pPr>
      <w:r>
        <w:tab/>
        <w:t>Budgeting Experience</w:t>
      </w:r>
    </w:p>
    <w:p w:rsidR="00AB3117" w:rsidRDefault="00AB3117" w:rsidP="00AB3117">
      <w:pPr>
        <w:spacing w:after="0"/>
      </w:pPr>
      <w:r>
        <w:tab/>
        <w:t>Supervisory Experience</w:t>
      </w:r>
    </w:p>
    <w:p w:rsidR="00AB3117" w:rsidRDefault="00AB3117" w:rsidP="00AB3117">
      <w:pPr>
        <w:spacing w:after="0"/>
      </w:pPr>
      <w:r>
        <w:tab/>
        <w:t>Conflict Management Experience</w:t>
      </w:r>
    </w:p>
    <w:p w:rsidR="00AB3117" w:rsidRDefault="00AB3117" w:rsidP="00AB3117">
      <w:pPr>
        <w:spacing w:after="0"/>
      </w:pPr>
    </w:p>
    <w:p w:rsidR="00AB3117" w:rsidRDefault="00AB3117" w:rsidP="00AB3117">
      <w:pPr>
        <w:spacing w:after="0"/>
      </w:pPr>
      <w:r w:rsidRPr="00AB3117">
        <w:rPr>
          <w:b/>
        </w:rPr>
        <w:t>2. Financial Aid Knowledge &amp; Experience</w:t>
      </w:r>
      <w:r>
        <w:tab/>
      </w:r>
      <w:r>
        <w:tab/>
      </w:r>
      <w:r>
        <w:tab/>
      </w:r>
      <w:r>
        <w:tab/>
      </w:r>
      <w:r>
        <w:tab/>
        <w:t>________________</w:t>
      </w:r>
    </w:p>
    <w:p w:rsidR="00AB3117" w:rsidRDefault="00AB3117" w:rsidP="00AB3117">
      <w:pPr>
        <w:spacing w:after="0"/>
      </w:pPr>
      <w:r>
        <w:tab/>
        <w:t>Knowledge of Federal Financial Aid Rules</w:t>
      </w:r>
    </w:p>
    <w:p w:rsidR="00AB3117" w:rsidRDefault="00AB3117" w:rsidP="00AB3117">
      <w:pPr>
        <w:spacing w:after="0"/>
      </w:pPr>
      <w:r>
        <w:tab/>
        <w:t>Loan Experience</w:t>
      </w:r>
    </w:p>
    <w:p w:rsidR="00AB3117" w:rsidRDefault="00AB3117" w:rsidP="00AB3117">
      <w:pPr>
        <w:spacing w:after="0"/>
      </w:pPr>
      <w:r>
        <w:tab/>
        <w:t>Scholarships</w:t>
      </w:r>
    </w:p>
    <w:p w:rsidR="00AB3117" w:rsidRDefault="00AB3117" w:rsidP="00AB3117">
      <w:pPr>
        <w:spacing w:after="0"/>
      </w:pPr>
      <w:r>
        <w:tab/>
        <w:t>Fellowships</w:t>
      </w:r>
    </w:p>
    <w:p w:rsidR="00AB3117" w:rsidRDefault="00AB3117" w:rsidP="00AB3117">
      <w:pPr>
        <w:spacing w:after="0"/>
      </w:pPr>
      <w:r>
        <w:tab/>
        <w:t>Endowment/Foundation Experience</w:t>
      </w:r>
    </w:p>
    <w:p w:rsidR="00AB3117" w:rsidRDefault="00AB3117" w:rsidP="00AB3117">
      <w:pPr>
        <w:spacing w:after="0"/>
      </w:pPr>
      <w:r>
        <w:tab/>
        <w:t>State Financial Programs</w:t>
      </w:r>
    </w:p>
    <w:p w:rsidR="00AB3117" w:rsidRDefault="00AB3117" w:rsidP="00AB3117">
      <w:pPr>
        <w:spacing w:after="0"/>
      </w:pPr>
    </w:p>
    <w:p w:rsidR="00AB3117" w:rsidRDefault="00AB3117" w:rsidP="00AB3117">
      <w:pPr>
        <w:spacing w:after="0"/>
      </w:pPr>
      <w:r w:rsidRPr="00AB3117">
        <w:rPr>
          <w:b/>
        </w:rPr>
        <w:t>3. Professional Activities</w:t>
      </w:r>
      <w:r>
        <w:tab/>
      </w:r>
      <w:r>
        <w:tab/>
      </w:r>
      <w:r>
        <w:tab/>
      </w:r>
      <w:r>
        <w:tab/>
      </w:r>
      <w:r>
        <w:tab/>
      </w:r>
      <w:r>
        <w:tab/>
      </w:r>
      <w:r>
        <w:tab/>
        <w:t>________________</w:t>
      </w:r>
    </w:p>
    <w:p w:rsidR="00AB3117" w:rsidRDefault="00AB3117" w:rsidP="00AB3117">
      <w:pPr>
        <w:spacing w:after="0"/>
      </w:pPr>
      <w:r>
        <w:tab/>
        <w:t>Professional Development Activities</w:t>
      </w:r>
    </w:p>
    <w:p w:rsidR="00AB3117" w:rsidRDefault="00AB3117" w:rsidP="00AB3117">
      <w:pPr>
        <w:spacing w:after="0"/>
      </w:pPr>
      <w:r>
        <w:tab/>
        <w:t>Membership/Leadership in Professional Associations</w:t>
      </w:r>
    </w:p>
    <w:p w:rsidR="00AB3117" w:rsidRDefault="00AB3117" w:rsidP="00AB3117">
      <w:pPr>
        <w:spacing w:after="0"/>
      </w:pPr>
      <w:r>
        <w:tab/>
        <w:t>Publications/Presentations/Research</w:t>
      </w:r>
    </w:p>
    <w:p w:rsidR="00AB3117" w:rsidRDefault="00AB3117" w:rsidP="00AB3117">
      <w:pPr>
        <w:spacing w:after="0"/>
      </w:pPr>
      <w:r>
        <w:tab/>
        <w:t>Knowledge of Industry Trends</w:t>
      </w:r>
    </w:p>
    <w:p w:rsidR="00AB3117" w:rsidRDefault="00AB3117" w:rsidP="00AB3117">
      <w:pPr>
        <w:spacing w:after="0"/>
      </w:pPr>
      <w:r>
        <w:tab/>
        <w:t>Awards or Honors</w:t>
      </w:r>
    </w:p>
    <w:p w:rsidR="000703DA" w:rsidRDefault="000703DA" w:rsidP="00AB3117">
      <w:pPr>
        <w:spacing w:after="0"/>
      </w:pPr>
    </w:p>
    <w:p w:rsidR="00AB3117" w:rsidRDefault="00AB3117" w:rsidP="00AB3117">
      <w:pPr>
        <w:spacing w:after="0"/>
      </w:pPr>
      <w:r w:rsidRPr="00AB3117">
        <w:rPr>
          <w:b/>
        </w:rPr>
        <w:t>4. Evidence of Ability to Work With Others</w:t>
      </w:r>
      <w:r>
        <w:tab/>
      </w:r>
      <w:r>
        <w:tab/>
      </w:r>
      <w:r>
        <w:tab/>
      </w:r>
      <w:r>
        <w:tab/>
      </w:r>
      <w:r>
        <w:tab/>
        <w:t>________________</w:t>
      </w:r>
    </w:p>
    <w:p w:rsidR="00AB3117" w:rsidRDefault="00AB3117" w:rsidP="00AB3117">
      <w:pPr>
        <w:spacing w:after="0"/>
      </w:pPr>
      <w:r>
        <w:tab/>
        <w:t>Work with Students &amp; Families</w:t>
      </w:r>
    </w:p>
    <w:p w:rsidR="00AB3117" w:rsidRDefault="00AB3117" w:rsidP="00AB3117">
      <w:pPr>
        <w:spacing w:after="0"/>
      </w:pPr>
      <w:r>
        <w:tab/>
        <w:t>Work with Faculty</w:t>
      </w:r>
    </w:p>
    <w:p w:rsidR="00AB3117" w:rsidRDefault="00AB3117" w:rsidP="00AB3117">
      <w:pPr>
        <w:spacing w:after="0"/>
      </w:pPr>
      <w:r>
        <w:tab/>
        <w:t>Work with Staff/Administrators</w:t>
      </w:r>
    </w:p>
    <w:p w:rsidR="00AB3117" w:rsidRDefault="00AB3117" w:rsidP="00AB3117">
      <w:pPr>
        <w:spacing w:after="0"/>
      </w:pPr>
      <w:r>
        <w:tab/>
        <w:t>Multicultural Student Experience</w:t>
      </w:r>
    </w:p>
    <w:p w:rsidR="00F56531" w:rsidRDefault="00F56531" w:rsidP="00AB3117">
      <w:pPr>
        <w:spacing w:after="0"/>
      </w:pPr>
      <w:r>
        <w:tab/>
        <w:t>Cultural Competence</w:t>
      </w:r>
      <w:bookmarkStart w:id="0" w:name="_GoBack"/>
      <w:bookmarkEnd w:id="0"/>
    </w:p>
    <w:p w:rsidR="00F56531" w:rsidRDefault="00F56531" w:rsidP="00AB3117">
      <w:pPr>
        <w:spacing w:after="0"/>
      </w:pPr>
    </w:p>
    <w:p w:rsidR="00AB3117" w:rsidRDefault="00AB3117" w:rsidP="00AB3117">
      <w:pPr>
        <w:spacing w:after="0"/>
      </w:pPr>
    </w:p>
    <w:p w:rsidR="00AB3117" w:rsidRDefault="00AB3117" w:rsidP="00AB3117">
      <w:pPr>
        <w:spacing w:after="0"/>
      </w:pPr>
      <w:r>
        <w:tab/>
      </w:r>
      <w:r>
        <w:tab/>
      </w:r>
      <w:r>
        <w:tab/>
      </w:r>
      <w:r>
        <w:tab/>
      </w:r>
      <w:r>
        <w:tab/>
      </w:r>
      <w:r>
        <w:tab/>
      </w:r>
      <w:r>
        <w:tab/>
        <w:t xml:space="preserve">                 </w:t>
      </w:r>
      <w:r w:rsidRPr="00AB3117">
        <w:rPr>
          <w:b/>
        </w:rPr>
        <w:t>TOTAL SCORE</w:t>
      </w:r>
      <w:r>
        <w:t xml:space="preserve"> ________________</w:t>
      </w:r>
    </w:p>
    <w:p w:rsidR="00AB3117" w:rsidRDefault="00AB3117" w:rsidP="00AB3117">
      <w:pPr>
        <w:spacing w:after="0"/>
      </w:pPr>
    </w:p>
    <w:p w:rsidR="00AB3117" w:rsidRDefault="00AB3117" w:rsidP="00AB3117">
      <w:pPr>
        <w:spacing w:after="0"/>
      </w:pPr>
    </w:p>
    <w:p w:rsidR="00AB3117" w:rsidRDefault="00AB3117" w:rsidP="00AB3117">
      <w:pPr>
        <w:spacing w:after="0"/>
      </w:pPr>
    </w:p>
    <w:p w:rsidR="00AB3117" w:rsidRDefault="00AB3117" w:rsidP="00AB3117">
      <w:pPr>
        <w:spacing w:after="0"/>
      </w:pPr>
    </w:p>
    <w:sectPr w:rsidR="00AB31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72A" w:rsidRDefault="008D472A" w:rsidP="008D472A">
      <w:pPr>
        <w:spacing w:after="0" w:line="240" w:lineRule="auto"/>
      </w:pPr>
      <w:r>
        <w:separator/>
      </w:r>
    </w:p>
  </w:endnote>
  <w:endnote w:type="continuationSeparator" w:id="0">
    <w:p w:rsidR="008D472A" w:rsidRDefault="008D472A" w:rsidP="008D4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72A" w:rsidRPr="00A30827" w:rsidRDefault="008D472A" w:rsidP="008D472A">
    <w:pPr>
      <w:pStyle w:val="Footer"/>
      <w:rPr>
        <w:sz w:val="18"/>
        <w:szCs w:val="18"/>
      </w:rPr>
    </w:pPr>
    <w:r w:rsidRPr="00A30827">
      <w:rPr>
        <w:sz w:val="18"/>
        <w:szCs w:val="18"/>
      </w:rPr>
      <w:t xml:space="preserve">Lee, C. (2014). </w:t>
    </w:r>
    <w:r w:rsidRPr="00A30827">
      <w:rPr>
        <w:i/>
        <w:sz w:val="18"/>
        <w:szCs w:val="18"/>
      </w:rPr>
      <w:t>Search Committees. A Comprehensive Guide to Successful Faculty, Staff, and Administrative Searches</w:t>
    </w:r>
    <w:r w:rsidRPr="00A30827">
      <w:rPr>
        <w:sz w:val="18"/>
        <w:szCs w:val="18"/>
      </w:rPr>
      <w:t xml:space="preserve">. Sterling, VA. Stylus </w:t>
    </w:r>
    <w:proofErr w:type="gramStart"/>
    <w:r w:rsidRPr="00A30827">
      <w:rPr>
        <w:sz w:val="18"/>
        <w:szCs w:val="18"/>
      </w:rPr>
      <w:t>Publishing ,</w:t>
    </w:r>
    <w:proofErr w:type="gramEnd"/>
    <w:r w:rsidRPr="00A30827">
      <w:rPr>
        <w:sz w:val="18"/>
        <w:szCs w:val="18"/>
      </w:rPr>
      <w:t xml:space="preserve"> LLC.</w:t>
    </w:r>
  </w:p>
  <w:p w:rsidR="008D472A" w:rsidRDefault="008D472A" w:rsidP="008D472A">
    <w:pPr>
      <w:pStyle w:val="Footer"/>
    </w:pPr>
  </w:p>
  <w:p w:rsidR="008D472A" w:rsidRDefault="008D472A">
    <w:pPr>
      <w:pStyle w:val="Footer"/>
    </w:pPr>
  </w:p>
  <w:p w:rsidR="008D472A" w:rsidRDefault="008D47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72A" w:rsidRDefault="008D472A" w:rsidP="008D472A">
      <w:pPr>
        <w:spacing w:after="0" w:line="240" w:lineRule="auto"/>
      </w:pPr>
      <w:r>
        <w:separator/>
      </w:r>
    </w:p>
  </w:footnote>
  <w:footnote w:type="continuationSeparator" w:id="0">
    <w:p w:rsidR="008D472A" w:rsidRDefault="008D472A" w:rsidP="008D47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D3BB1"/>
    <w:multiLevelType w:val="hybridMultilevel"/>
    <w:tmpl w:val="46300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F4B"/>
    <w:rsid w:val="000703DA"/>
    <w:rsid w:val="008D472A"/>
    <w:rsid w:val="00A66F4B"/>
    <w:rsid w:val="00AB3117"/>
    <w:rsid w:val="00C078F9"/>
    <w:rsid w:val="00EE393C"/>
    <w:rsid w:val="00F56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416E5-8D12-4E5C-8E64-FF27A686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117"/>
    <w:pPr>
      <w:ind w:left="720"/>
      <w:contextualSpacing/>
    </w:pPr>
  </w:style>
  <w:style w:type="paragraph" w:styleId="Header">
    <w:name w:val="header"/>
    <w:basedOn w:val="Normal"/>
    <w:link w:val="HeaderChar"/>
    <w:uiPriority w:val="99"/>
    <w:unhideWhenUsed/>
    <w:rsid w:val="008D4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72A"/>
  </w:style>
  <w:style w:type="paragraph" w:styleId="Footer">
    <w:name w:val="footer"/>
    <w:basedOn w:val="Normal"/>
    <w:link w:val="FooterChar"/>
    <w:uiPriority w:val="99"/>
    <w:unhideWhenUsed/>
    <w:rsid w:val="008D4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1296</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Utica College</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Helppc</dc:creator>
  <cp:keywords/>
  <dc:description/>
  <cp:lastModifiedBy>helppc</cp:lastModifiedBy>
  <cp:revision>3</cp:revision>
  <dcterms:created xsi:type="dcterms:W3CDTF">2016-03-21T15:42:00Z</dcterms:created>
  <dcterms:modified xsi:type="dcterms:W3CDTF">2016-06-28T15:30:00Z</dcterms:modified>
</cp:coreProperties>
</file>