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317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93"/>
        <w:gridCol w:w="3293"/>
        <w:gridCol w:w="3294"/>
        <w:gridCol w:w="3294"/>
        <w:tblGridChange w:id="0">
          <w:tblGrid>
            <w:gridCol w:w="3293"/>
            <w:gridCol w:w="3293"/>
            <w:gridCol w:w="3294"/>
            <w:gridCol w:w="3294"/>
          </w:tblGrid>
        </w:tblGridChange>
      </w:tblGrid>
      <w:tr>
        <w:trPr>
          <w:cantSplit w:val="0"/>
          <w:trHeight w:val="440" w:hRule="atLeast"/>
          <w:tblHeader w:val="0"/>
        </w:trPr>
        <w:tc>
          <w:tcPr/>
          <w:p w:rsidR="00000000" w:rsidDel="00000000" w:rsidP="00000000" w:rsidRDefault="00000000" w:rsidRPr="00000000" w14:paraId="00000002">
            <w:pPr>
              <w:jc w:val="center"/>
              <w:rPr>
                <w:b w:val="1"/>
              </w:rPr>
            </w:pPr>
            <w:r w:rsidDel="00000000" w:rsidR="00000000" w:rsidRPr="00000000">
              <w:rPr>
                <w:b w:val="1"/>
                <w:rtl w:val="0"/>
              </w:rPr>
              <w:t xml:space="preserve">Goal</w:t>
            </w:r>
          </w:p>
        </w:tc>
        <w:tc>
          <w:tcPr/>
          <w:p w:rsidR="00000000" w:rsidDel="00000000" w:rsidP="00000000" w:rsidRDefault="00000000" w:rsidRPr="00000000" w14:paraId="00000003">
            <w:pPr>
              <w:jc w:val="center"/>
              <w:rPr>
                <w:b w:val="1"/>
              </w:rPr>
            </w:pPr>
            <w:r w:rsidDel="00000000" w:rsidR="00000000" w:rsidRPr="00000000">
              <w:rPr>
                <w:b w:val="1"/>
                <w:rtl w:val="0"/>
              </w:rPr>
              <w:t xml:space="preserve">Exceeds </w:t>
            </w:r>
          </w:p>
        </w:tc>
        <w:tc>
          <w:tcPr/>
          <w:p w:rsidR="00000000" w:rsidDel="00000000" w:rsidP="00000000" w:rsidRDefault="00000000" w:rsidRPr="00000000" w14:paraId="00000004">
            <w:pPr>
              <w:jc w:val="center"/>
              <w:rPr>
                <w:b w:val="1"/>
              </w:rPr>
            </w:pPr>
            <w:r w:rsidDel="00000000" w:rsidR="00000000" w:rsidRPr="00000000">
              <w:rPr>
                <w:b w:val="1"/>
                <w:rtl w:val="0"/>
              </w:rPr>
              <w:t xml:space="preserve">Meets</w:t>
            </w:r>
          </w:p>
        </w:tc>
        <w:tc>
          <w:tcPr/>
          <w:p w:rsidR="00000000" w:rsidDel="00000000" w:rsidP="00000000" w:rsidRDefault="00000000" w:rsidRPr="00000000" w14:paraId="00000005">
            <w:pPr>
              <w:jc w:val="center"/>
              <w:rPr>
                <w:b w:val="1"/>
              </w:rPr>
            </w:pPr>
            <w:r w:rsidDel="00000000" w:rsidR="00000000" w:rsidRPr="00000000">
              <w:rPr>
                <w:b w:val="1"/>
                <w:rtl w:val="0"/>
              </w:rPr>
              <w:t xml:space="preserve">Does Not Meet</w:t>
            </w:r>
          </w:p>
        </w:tc>
      </w:tr>
      <w:tr>
        <w:trPr>
          <w:cantSplit w:val="0"/>
          <w:trHeight w:val="1255" w:hRule="atLeast"/>
          <w:tblHeader w:val="0"/>
        </w:trPr>
        <w:tc>
          <w:tcPr/>
          <w:p w:rsidR="00000000" w:rsidDel="00000000" w:rsidP="00000000" w:rsidRDefault="00000000" w:rsidRPr="00000000" w14:paraId="00000006">
            <w:pPr>
              <w:rPr>
                <w:b w:val="1"/>
              </w:rPr>
            </w:pPr>
            <w:r w:rsidDel="00000000" w:rsidR="00000000" w:rsidRPr="00000000">
              <w:rPr>
                <w:b w:val="1"/>
                <w:rtl w:val="0"/>
              </w:rPr>
              <w:t xml:space="preserve">GEG 3.1</w:t>
            </w:r>
          </w:p>
          <w:p w:rsidR="00000000" w:rsidDel="00000000" w:rsidP="00000000" w:rsidRDefault="00000000" w:rsidRPr="00000000" w14:paraId="00000007">
            <w:pPr>
              <w:rPr>
                <w:b w:val="1"/>
              </w:rPr>
            </w:pPr>
            <w:r w:rsidDel="00000000" w:rsidR="00000000" w:rsidRPr="00000000">
              <w:rPr>
                <w:b w:val="1"/>
                <w:rtl w:val="0"/>
              </w:rPr>
              <w:t xml:space="preserve">Students will be able to interpret and communicate quantitative information and mathematical or statistical concepts using language appropriate to the context and intended audience.</w:t>
            </w:r>
          </w:p>
        </w:tc>
        <w:tc>
          <w:tcPr/>
          <w:p w:rsidR="00000000" w:rsidDel="00000000" w:rsidP="00000000" w:rsidRDefault="00000000" w:rsidRPr="00000000" w14:paraId="00000008">
            <w:pPr>
              <w:rPr/>
            </w:pPr>
            <w:r w:rsidDel="00000000" w:rsidR="00000000" w:rsidRPr="00000000">
              <w:rPr>
                <w:rtl w:val="0"/>
              </w:rPr>
              <w:t xml:space="preserve">Provides accurate explanations of information presented in mathematical or statistical forms, and presents it in an effective format to both academic and non-academic audiences with consistently high quality. </w:t>
            </w:r>
          </w:p>
        </w:tc>
        <w:tc>
          <w:tcPr/>
          <w:p w:rsidR="00000000" w:rsidDel="00000000" w:rsidP="00000000" w:rsidRDefault="00000000" w:rsidRPr="00000000" w14:paraId="00000009">
            <w:pPr>
              <w:rPr>
                <w:sz w:val="24"/>
                <w:szCs w:val="24"/>
              </w:rPr>
            </w:pPr>
            <w:r w:rsidDel="00000000" w:rsidR="00000000" w:rsidRPr="00000000">
              <w:rPr>
                <w:sz w:val="23"/>
                <w:szCs w:val="23"/>
                <w:highlight w:val="white"/>
                <w:rtl w:val="0"/>
              </w:rPr>
              <w:t xml:space="preserve">Understands and communicates mathematical and statistical concepts to a sufficiently broad audience with only occasional, minor errors</w:t>
            </w:r>
            <w:r w:rsidDel="00000000" w:rsidR="00000000" w:rsidRPr="00000000">
              <w:rPr>
                <w:rtl w:val="0"/>
              </w:rPr>
            </w:r>
          </w:p>
        </w:tc>
        <w:tc>
          <w:tcPr/>
          <w:p w:rsidR="00000000" w:rsidDel="00000000" w:rsidP="00000000" w:rsidRDefault="00000000" w:rsidRPr="00000000" w14:paraId="0000000A">
            <w:pPr>
              <w:rPr/>
            </w:pPr>
            <w:r w:rsidDel="00000000" w:rsidR="00000000" w:rsidRPr="00000000">
              <w:rPr>
                <w:rtl w:val="0"/>
              </w:rPr>
              <w:t xml:space="preserve">Either no attempt is made to interpret and communicate information, or an attempt is made that uses incorrect language and/or language unsuitable for an appropriate audience </w:t>
            </w:r>
          </w:p>
        </w:tc>
      </w:tr>
      <w:tr>
        <w:trPr>
          <w:cantSplit w:val="0"/>
          <w:trHeight w:val="1312" w:hRule="atLeast"/>
          <w:tblHeader w:val="0"/>
        </w:trPr>
        <w:tc>
          <w:tcPr/>
          <w:p w:rsidR="00000000" w:rsidDel="00000000" w:rsidP="00000000" w:rsidRDefault="00000000" w:rsidRPr="00000000" w14:paraId="0000000B">
            <w:pPr>
              <w:rPr>
                <w:b w:val="1"/>
              </w:rPr>
            </w:pPr>
            <w:r w:rsidDel="00000000" w:rsidR="00000000" w:rsidRPr="00000000">
              <w:rPr>
                <w:b w:val="1"/>
                <w:rtl w:val="0"/>
              </w:rPr>
              <w:t xml:space="preserve">GEG 3.2</w:t>
            </w:r>
          </w:p>
          <w:p w:rsidR="00000000" w:rsidDel="00000000" w:rsidP="00000000" w:rsidRDefault="00000000" w:rsidRPr="00000000" w14:paraId="0000000C">
            <w:pPr>
              <w:rPr>
                <w:b w:val="1"/>
              </w:rPr>
            </w:pPr>
            <w:r w:rsidDel="00000000" w:rsidR="00000000" w:rsidRPr="00000000">
              <w:rPr>
                <w:b w:val="1"/>
                <w:rtl w:val="0"/>
              </w:rPr>
              <w:t xml:space="preserve">Students will be able to make sense of problems and develop strategies to determine solutions</w:t>
            </w:r>
          </w:p>
          <w:p w:rsidR="00000000" w:rsidDel="00000000" w:rsidP="00000000" w:rsidRDefault="00000000" w:rsidRPr="00000000" w14:paraId="0000000D">
            <w:pPr>
              <w:rPr>
                <w:b w:val="1"/>
              </w:rPr>
            </w:pPr>
            <w:r w:rsidDel="00000000" w:rsidR="00000000" w:rsidRPr="00000000">
              <w:rPr>
                <w:b w:val="1"/>
                <w:rtl w:val="0"/>
              </w:rPr>
              <w:t xml:space="preserve">using quantitative data and mathematical reasoning.</w:t>
            </w:r>
          </w:p>
        </w:tc>
        <w:tc>
          <w:tcPr/>
          <w:p w:rsidR="00000000" w:rsidDel="00000000" w:rsidP="00000000" w:rsidRDefault="00000000" w:rsidRPr="00000000" w14:paraId="0000000E">
            <w:pPr>
              <w:rPr/>
            </w:pPr>
            <w:r w:rsidDel="00000000" w:rsidR="00000000" w:rsidRPr="00000000">
              <w:rPr>
                <w:rtl w:val="0"/>
              </w:rPr>
              <w:t xml:space="preserve">Provides clear, concise, and correct strategies that lead to correct solutions. </w:t>
            </w:r>
          </w:p>
        </w:tc>
        <w:tc>
          <w:tcPr/>
          <w:p w:rsidR="00000000" w:rsidDel="00000000" w:rsidP="00000000" w:rsidRDefault="00000000" w:rsidRPr="00000000" w14:paraId="0000000F">
            <w:pPr>
              <w:rPr/>
            </w:pPr>
            <w:r w:rsidDel="00000000" w:rsidR="00000000" w:rsidRPr="00000000">
              <w:rPr>
                <w:rtl w:val="0"/>
              </w:rPr>
              <w:t xml:space="preserve">Provides reasonably accurate strategies that lead to solutions, possibly with very minor mistakes. Problem solving strategies may have some unnecessary steps or be slightly unclear.  </w:t>
            </w:r>
          </w:p>
        </w:tc>
        <w:tc>
          <w:tcPr/>
          <w:p w:rsidR="00000000" w:rsidDel="00000000" w:rsidP="00000000" w:rsidRDefault="00000000" w:rsidRPr="00000000" w14:paraId="00000010">
            <w:pPr>
              <w:rPr/>
            </w:pPr>
            <w:r w:rsidDel="00000000" w:rsidR="00000000" w:rsidRPr="00000000">
              <w:rPr>
                <w:rtl w:val="0"/>
              </w:rPr>
              <w:t xml:space="preserve">Either no strategy is provided, or the provided strategy contains major errors and/or leads to incorrect solutions</w:t>
            </w:r>
          </w:p>
        </w:tc>
      </w:tr>
      <w:tr>
        <w:trPr>
          <w:cantSplit w:val="0"/>
          <w:trHeight w:val="1255" w:hRule="atLeast"/>
          <w:tblHeader w:val="0"/>
        </w:trPr>
        <w:tc>
          <w:tcPr/>
          <w:p w:rsidR="00000000" w:rsidDel="00000000" w:rsidP="00000000" w:rsidRDefault="00000000" w:rsidRPr="00000000" w14:paraId="00000011">
            <w:pPr>
              <w:rPr>
                <w:b w:val="1"/>
              </w:rPr>
            </w:pPr>
            <w:r w:rsidDel="00000000" w:rsidR="00000000" w:rsidRPr="00000000">
              <w:rPr>
                <w:b w:val="1"/>
                <w:rtl w:val="0"/>
              </w:rPr>
              <w:t xml:space="preserve">GEG 3.3</w:t>
            </w:r>
          </w:p>
          <w:p w:rsidR="00000000" w:rsidDel="00000000" w:rsidP="00000000" w:rsidRDefault="00000000" w:rsidRPr="00000000" w14:paraId="00000012">
            <w:pPr>
              <w:rPr>
                <w:b w:val="1"/>
              </w:rPr>
            </w:pPr>
            <w:r w:rsidDel="00000000" w:rsidR="00000000" w:rsidRPr="00000000">
              <w:rPr>
                <w:b w:val="1"/>
                <w:rtl w:val="0"/>
              </w:rPr>
              <w:t xml:space="preserve">Students will be able to reason, model, and draw conclusions or make decisions with</w:t>
            </w:r>
          </w:p>
          <w:p w:rsidR="00000000" w:rsidDel="00000000" w:rsidP="00000000" w:rsidRDefault="00000000" w:rsidRPr="00000000" w14:paraId="00000013">
            <w:pPr>
              <w:rPr>
                <w:b w:val="1"/>
              </w:rPr>
            </w:pPr>
            <w:r w:rsidDel="00000000" w:rsidR="00000000" w:rsidRPr="00000000">
              <w:rPr>
                <w:b w:val="1"/>
                <w:rtl w:val="0"/>
              </w:rPr>
              <w:t xml:space="preserve">mathematical and quantitative information, including estimating and checking answers to determine reasonableness, identifying alternatives, and selecting optimal results.</w:t>
            </w:r>
          </w:p>
        </w:tc>
        <w:tc>
          <w:tcPr/>
          <w:p w:rsidR="00000000" w:rsidDel="00000000" w:rsidP="00000000" w:rsidRDefault="00000000" w:rsidRPr="00000000" w14:paraId="00000014">
            <w:pPr>
              <w:rPr/>
            </w:pPr>
            <w:r w:rsidDel="00000000" w:rsidR="00000000" w:rsidRPr="00000000">
              <w:rPr>
                <w:rtl w:val="0"/>
              </w:rPr>
              <w:t xml:space="preserve">Draws deep, insightful conclusions from given mathematical and quantitative information; conclusions are carefully qualified and represent optimal possible outcomes with no irrelevant information.</w:t>
            </w:r>
          </w:p>
        </w:tc>
        <w:tc>
          <w:tcPr/>
          <w:p w:rsidR="00000000" w:rsidDel="00000000" w:rsidP="00000000" w:rsidRDefault="00000000" w:rsidRPr="00000000" w14:paraId="00000015">
            <w:pPr>
              <w:rPr/>
            </w:pPr>
            <w:r w:rsidDel="00000000" w:rsidR="00000000" w:rsidRPr="00000000">
              <w:rPr>
                <w:rtl w:val="0"/>
              </w:rPr>
              <w:t xml:space="preserve">Conclusions are mostly correct and evidence of reasonable decision-making is present. Conclusions may contain at most minor errors or small amounts of irrelevant information. </w:t>
            </w:r>
          </w:p>
        </w:tc>
        <w:tc>
          <w:tcPr/>
          <w:p w:rsidR="00000000" w:rsidDel="00000000" w:rsidP="00000000" w:rsidRDefault="00000000" w:rsidRPr="00000000" w14:paraId="00000016">
            <w:pPr>
              <w:rPr/>
            </w:pPr>
            <w:r w:rsidDel="00000000" w:rsidR="00000000" w:rsidRPr="00000000">
              <w:rPr>
                <w:rtl w:val="0"/>
              </w:rPr>
              <w:t xml:space="preserve">Either no attempt at a conclusion is given, or a conclusion is given that is incorrect and/or displays incorrect reasoning or modeling. </w:t>
            </w:r>
          </w:p>
        </w:tc>
      </w:tr>
      <w:tr>
        <w:trPr>
          <w:cantSplit w:val="0"/>
          <w:trHeight w:val="1255" w:hRule="atLeast"/>
          <w:tblHeader w:val="0"/>
        </w:trPr>
        <w:tc>
          <w:tcPr/>
          <w:p w:rsidR="00000000" w:rsidDel="00000000" w:rsidP="00000000" w:rsidRDefault="00000000" w:rsidRPr="00000000" w14:paraId="00000017">
            <w:pPr>
              <w:rPr>
                <w:b w:val="1"/>
              </w:rPr>
            </w:pPr>
            <w:r w:rsidDel="00000000" w:rsidR="00000000" w:rsidRPr="00000000">
              <w:rPr>
                <w:b w:val="1"/>
                <w:rtl w:val="0"/>
              </w:rPr>
              <w:t xml:space="preserve">GEG 3.4</w:t>
            </w:r>
          </w:p>
          <w:p w:rsidR="00000000" w:rsidDel="00000000" w:rsidP="00000000" w:rsidRDefault="00000000" w:rsidRPr="00000000" w14:paraId="00000018">
            <w:pPr>
              <w:rPr>
                <w:b w:val="1"/>
              </w:rPr>
            </w:pPr>
            <w:r w:rsidDel="00000000" w:rsidR="00000000" w:rsidRPr="00000000">
              <w:rPr>
                <w:b w:val="1"/>
                <w:rtl w:val="0"/>
              </w:rPr>
              <w:t xml:space="preserve">Students will be able to critique and evaluate quantitative arguments that utilize mathematical,</w:t>
            </w:r>
          </w:p>
          <w:p w:rsidR="00000000" w:rsidDel="00000000" w:rsidP="00000000" w:rsidRDefault="00000000" w:rsidRPr="00000000" w14:paraId="00000019">
            <w:pPr>
              <w:rPr>
                <w:b w:val="1"/>
              </w:rPr>
            </w:pPr>
            <w:r w:rsidDel="00000000" w:rsidR="00000000" w:rsidRPr="00000000">
              <w:rPr>
                <w:b w:val="1"/>
                <w:rtl w:val="0"/>
              </w:rPr>
              <w:t xml:space="preserve">statistical, and quantitative information.</w:t>
            </w:r>
          </w:p>
        </w:tc>
        <w:tc>
          <w:tcPr/>
          <w:p w:rsidR="00000000" w:rsidDel="00000000" w:rsidP="00000000" w:rsidRDefault="00000000" w:rsidRPr="00000000" w14:paraId="0000001A">
            <w:pPr>
              <w:rPr/>
            </w:pPr>
            <w:r w:rsidDel="00000000" w:rsidR="00000000" w:rsidRPr="00000000">
              <w:rPr>
                <w:rtl w:val="0"/>
              </w:rPr>
              <w:t xml:space="preserve">Provides a correct and complete evaluation and/or explanation of arguments in a critical way. Understand the limitations of mathematical or statistical models to avoid false implications or generalizations, and be able to explain them accurately.</w:t>
            </w:r>
          </w:p>
        </w:tc>
        <w:tc>
          <w:tcPr/>
          <w:p w:rsidR="00000000" w:rsidDel="00000000" w:rsidP="00000000" w:rsidRDefault="00000000" w:rsidRPr="00000000" w14:paraId="0000001B">
            <w:pPr>
              <w:rPr/>
            </w:pPr>
            <w:r w:rsidDel="00000000" w:rsidR="00000000" w:rsidRPr="00000000">
              <w:rPr>
                <w:rtl w:val="0"/>
              </w:rPr>
              <w:t xml:space="preserve">Provides an evaluation that is mostly correct, but may contain minor errors or contain small amounts of irrelevant information. Understand the limitations of mathematical or statistical models to avoid false implications or generalizations.</w:t>
            </w:r>
          </w:p>
          <w:p w:rsidR="00000000" w:rsidDel="00000000" w:rsidP="00000000" w:rsidRDefault="00000000" w:rsidRPr="00000000" w14:paraId="0000001C">
            <w:pPr>
              <w:rPr/>
            </w:pPr>
            <w:r w:rsidDel="00000000" w:rsidR="00000000" w:rsidRPr="00000000">
              <w:rPr>
                <w:rtl w:val="0"/>
              </w:rPr>
            </w:r>
          </w:p>
        </w:tc>
        <w:tc>
          <w:tcPr/>
          <w:p w:rsidR="00000000" w:rsidDel="00000000" w:rsidP="00000000" w:rsidRDefault="00000000" w:rsidRPr="00000000" w14:paraId="0000001D">
            <w:pPr>
              <w:rPr/>
            </w:pPr>
            <w:r w:rsidDel="00000000" w:rsidR="00000000" w:rsidRPr="00000000">
              <w:rPr>
                <w:rtl w:val="0"/>
              </w:rPr>
              <w:t xml:space="preserve">Either no evaluation is given or an evaluation is given that is incorrect and/or contains large amounts of irrelevant information. Fail to understand the limitations of mathematical or statistical models and make false implications or generalizations.</w:t>
            </w:r>
          </w:p>
        </w:tc>
      </w:tr>
    </w:tbl>
    <w:p w:rsidR="00000000" w:rsidDel="00000000" w:rsidP="00000000" w:rsidRDefault="00000000" w:rsidRPr="00000000" w14:paraId="0000001E">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Rubric for Assessing General Education Goal 3 on Quantitative Reasoning</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270F2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2063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20637"/>
  </w:style>
  <w:style w:type="paragraph" w:styleId="Footer">
    <w:name w:val="footer"/>
    <w:basedOn w:val="Normal"/>
    <w:link w:val="FooterChar"/>
    <w:uiPriority w:val="99"/>
    <w:unhideWhenUsed w:val="1"/>
    <w:rsid w:val="00B2063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2063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nreVF1/aHK3zpICFxPVNDxlbVQ==">AMUW2mX2HpK98hscI+RGHn/cox/DQ/R7pAcDOMrpCScnUDkFn7m8LnrdLkj887VvHiDtj6M05O7fMq7kHOlaJLz0vBSkKsQwuvQ0KpltqUsvYZ1dJUQOuzw=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2022-08-24T21:59:00Z</dcterms:created>
  <dc:creator>John Peter</dc:creator>
</cp:coreProperties>
</file>